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26" w:rsidRDefault="00DE1626" w:rsidP="0013772A">
      <w:pPr>
        <w:jc w:val="center"/>
      </w:pPr>
    </w:p>
    <w:p w:rsidR="0013772A" w:rsidRDefault="0013772A" w:rsidP="0013772A">
      <w:pPr>
        <w:jc w:val="center"/>
        <w:rPr>
          <w:b/>
          <w:sz w:val="32"/>
        </w:rPr>
      </w:pPr>
      <w:r w:rsidRPr="0013772A">
        <w:rPr>
          <w:b/>
          <w:sz w:val="32"/>
        </w:rPr>
        <w:t xml:space="preserve">Kennisbank Biobased bouwen; </w:t>
      </w:r>
      <w:r>
        <w:rPr>
          <w:b/>
          <w:sz w:val="32"/>
        </w:rPr>
        <w:br/>
      </w:r>
      <w:r w:rsidRPr="0013772A">
        <w:rPr>
          <w:b/>
          <w:sz w:val="32"/>
        </w:rPr>
        <w:t>materialen , producten en bouw</w:t>
      </w:r>
      <w:r>
        <w:rPr>
          <w:b/>
          <w:sz w:val="32"/>
        </w:rPr>
        <w:t>c</w:t>
      </w:r>
      <w:r w:rsidRPr="0013772A">
        <w:rPr>
          <w:b/>
          <w:sz w:val="32"/>
        </w:rPr>
        <w:t>oncepten</w:t>
      </w:r>
    </w:p>
    <w:p w:rsidR="0013772A" w:rsidRDefault="0013772A" w:rsidP="0013772A">
      <w:r>
        <w:t>Beste lezer,</w:t>
      </w:r>
    </w:p>
    <w:p w:rsidR="003A1330" w:rsidRDefault="0013772A" w:rsidP="0013772A">
      <w:r>
        <w:t xml:space="preserve">Graag willen wij u op de hoogte stellen van een initiatief dat voorkomt uit de Green Deal Biobased </w:t>
      </w:r>
      <w:r w:rsidR="00A64A3C">
        <w:t>B</w:t>
      </w:r>
      <w:r>
        <w:t>ouwen: de kennisbank biobased bouwen. Wij hopen dat u dit ook onder de aa</w:t>
      </w:r>
      <w:r w:rsidR="00AB55C8">
        <w:t>ndacht wilt brengen van uw relaties en/of leden, zodat deze</w:t>
      </w:r>
      <w:r>
        <w:t xml:space="preserve"> gebruik kunnen maken van de mogelijkheden die de kennisba</w:t>
      </w:r>
      <w:r w:rsidR="00130773">
        <w:t>n</w:t>
      </w:r>
      <w:r>
        <w:t xml:space="preserve">k </w:t>
      </w:r>
      <w:r w:rsidR="00B301EE">
        <w:t xml:space="preserve">biedt en </w:t>
      </w:r>
      <w:r w:rsidR="00130773">
        <w:t>gaat bieden</w:t>
      </w:r>
      <w:r>
        <w:t>.</w:t>
      </w:r>
      <w:r w:rsidR="003A1330">
        <w:t xml:space="preserve"> Hierbij denken wij aan aandacht op uw website, nieuwsbrief ed.</w:t>
      </w:r>
      <w:r w:rsidR="003A1330">
        <w:br/>
        <w:t>Ook staan wij open voor een bredere samenwerking op dit gebied met uw organisatie.</w:t>
      </w:r>
    </w:p>
    <w:p w:rsidR="0013772A" w:rsidRDefault="0013772A" w:rsidP="0013772A">
      <w:r>
        <w:t>De kennisbank</w:t>
      </w:r>
      <w:r>
        <w:br/>
        <w:t>Door de deelnemer</w:t>
      </w:r>
      <w:r w:rsidR="00A64A3C">
        <w:t>s aan de Green Deal Biobased B</w:t>
      </w:r>
      <w:r>
        <w:t>ouwen</w:t>
      </w:r>
      <w:r w:rsidR="00A64A3C">
        <w:t xml:space="preserve"> (GDBB)</w:t>
      </w:r>
      <w:r>
        <w:t xml:space="preserve"> is vastgesteld dat er al heel veel biobased oplossingen zijn, maar dat deze vaak niet bekend zijn bij architecten, aannemers</w:t>
      </w:r>
      <w:r w:rsidR="00A64A3C">
        <w:t>, regelgevers</w:t>
      </w:r>
      <w:r>
        <w:t xml:space="preserve"> en opdrachtgevers. Hierdoor komen biobased oplossingen vaak niet in beeld bij het bouwen en renoveren van gebo</w:t>
      </w:r>
      <w:r w:rsidR="00B301EE">
        <w:t>uwen. Om dit te doorbreken werken</w:t>
      </w:r>
      <w:r>
        <w:t xml:space="preserve"> de deelnemers </w:t>
      </w:r>
      <w:r w:rsidR="00A64A3C">
        <w:t>van de Green D</w:t>
      </w:r>
      <w:r w:rsidR="00B301EE">
        <w:t>eal Biobased Bouwen</w:t>
      </w:r>
      <w:r>
        <w:t xml:space="preserve"> aan een digitale </w:t>
      </w:r>
      <w:r w:rsidR="00A64A3C">
        <w:t xml:space="preserve">kennisbank biobased bouwen. In deze kennisbank wordt de informatie over </w:t>
      </w:r>
      <w:r w:rsidR="008230DD">
        <w:t xml:space="preserve">biobased </w:t>
      </w:r>
      <w:r w:rsidR="00A64A3C">
        <w:t>materialen, producten en bouwconcepten gebundeld en toegank</w:t>
      </w:r>
      <w:r w:rsidR="008230DD">
        <w:t>elijk gemaakt voor alle</w:t>
      </w:r>
      <w:r w:rsidR="00A64A3C">
        <w:t xml:space="preserve"> bouwpartijen.</w:t>
      </w:r>
    </w:p>
    <w:p w:rsidR="00A64A3C" w:rsidRDefault="00A64A3C" w:rsidP="0013772A">
      <w:r>
        <w:t>Inhoud</w:t>
      </w:r>
      <w:r>
        <w:br/>
        <w:t xml:space="preserve">Inmiddels is de eerste opzet gereed en is een groep uit de GDBB bestaande uit </w:t>
      </w:r>
      <w:proofErr w:type="spellStart"/>
      <w:r>
        <w:t>SBRCURnet</w:t>
      </w:r>
      <w:proofErr w:type="spellEnd"/>
      <w:r>
        <w:t xml:space="preserve">, WUR-FBR, </w:t>
      </w:r>
      <w:proofErr w:type="spellStart"/>
      <w:r>
        <w:t>ICDuBo</w:t>
      </w:r>
      <w:proofErr w:type="spellEnd"/>
      <w:r w:rsidR="00E33875">
        <w:t>, RVO</w:t>
      </w:r>
      <w:r>
        <w:t xml:space="preserve"> en Stichting </w:t>
      </w:r>
      <w:proofErr w:type="spellStart"/>
      <w:r>
        <w:t>Agrodome</w:t>
      </w:r>
      <w:proofErr w:type="spellEnd"/>
      <w:r>
        <w:t xml:space="preserve"> bezig de eerste inhoud te verzamelen en in de kennisbank te zetten. </w:t>
      </w:r>
      <w:r w:rsidR="00B301EE">
        <w:t xml:space="preserve">Het is de bedoeling om </w:t>
      </w:r>
      <w:r>
        <w:t xml:space="preserve">de kennisbank op de Bouwbeurs in </w:t>
      </w:r>
      <w:r w:rsidR="00E33875">
        <w:t>februari</w:t>
      </w:r>
      <w:r w:rsidR="00B301EE">
        <w:t xml:space="preserve"> 2015 te lanceren</w:t>
      </w:r>
      <w:r>
        <w:t>.</w:t>
      </w:r>
    </w:p>
    <w:p w:rsidR="00A64A3C" w:rsidRDefault="00A64A3C" w:rsidP="0013772A">
      <w:r>
        <w:t>Betrokkenheid bouwwereld</w:t>
      </w:r>
      <w:r>
        <w:br/>
        <w:t>Wij verwachten dat de kennisbank gaat voorzien in een behoefte om de bestaande kennis over biobased bouwen te delen en ve</w:t>
      </w:r>
      <w:r w:rsidR="00130773">
        <w:t>r</w:t>
      </w:r>
      <w:r>
        <w:t xml:space="preserve">der te ontwikkelen. Hierbij kunnen uw </w:t>
      </w:r>
      <w:r w:rsidR="00AB55C8">
        <w:t xml:space="preserve">relaties en/of </w:t>
      </w:r>
      <w:r>
        <w:t>leden een grote rol spelen door het aanleveren van</w:t>
      </w:r>
      <w:r w:rsidR="00B301EE">
        <w:t xml:space="preserve"> informatie over</w:t>
      </w:r>
      <w:r>
        <w:t xml:space="preserve"> biobased  projecten, materialen en producten </w:t>
      </w:r>
      <w:r w:rsidR="00B301EE">
        <w:t>waar zij bij betrokken zijn</w:t>
      </w:r>
      <w:r>
        <w:t>.</w:t>
      </w:r>
      <w:r w:rsidR="00B301EE">
        <w:t xml:space="preserve"> Ook vragen over biobased bouwen zijn welkom, hierdoor kunnen wij de kennisbank optimaal laten inspelen op de vragen en wensen uit de praktijk. </w:t>
      </w:r>
      <w:r w:rsidR="00130773" w:rsidRPr="00130773">
        <w:t xml:space="preserve"> </w:t>
      </w:r>
      <w:r w:rsidR="00130773">
        <w:t xml:space="preserve">Het is immers de bedoeling dat de kennisbank onderdeel </w:t>
      </w:r>
      <w:r w:rsidR="00B301EE">
        <w:t>gaat uitmaken van het algemene gedachtegoed van de bouw en beschikbaar is voor alle spelers in de</w:t>
      </w:r>
      <w:r w:rsidR="00130773">
        <w:t xml:space="preserve"> bouwwereld.</w:t>
      </w:r>
      <w:r>
        <w:br/>
        <w:t>Informatie wordt via een vast format in</w:t>
      </w:r>
      <w:r w:rsidR="00130773">
        <w:t xml:space="preserve"> de kennisbank geplaatst,</w:t>
      </w:r>
      <w:r>
        <w:t xml:space="preserve"> uiteraard </w:t>
      </w:r>
      <w:r w:rsidR="00130773">
        <w:t xml:space="preserve">indien </w:t>
      </w:r>
      <w:r>
        <w:t>relevant voor biobased bouwen.</w:t>
      </w:r>
      <w:r w:rsidR="00E33875">
        <w:t xml:space="preserve"> </w:t>
      </w:r>
      <w:r w:rsidR="00130773">
        <w:t>Vanuit de GDBB wordt de redactie verzorgd.</w:t>
      </w:r>
    </w:p>
    <w:p w:rsidR="003A1330" w:rsidRDefault="00E33875" w:rsidP="003A1330">
      <w:r>
        <w:t xml:space="preserve">Vragen over aanlevering kunt u stellen aan de </w:t>
      </w:r>
      <w:r w:rsidR="00B301EE">
        <w:t>contactpersonen</w:t>
      </w:r>
      <w:r>
        <w:t>:</w:t>
      </w:r>
      <w:r w:rsidR="003A1330">
        <w:br/>
      </w:r>
      <w:proofErr w:type="spellStart"/>
      <w:r w:rsidR="00B301EE">
        <w:t>Natalie</w:t>
      </w:r>
      <w:proofErr w:type="spellEnd"/>
      <w:r w:rsidR="00B301EE">
        <w:t xml:space="preserve"> Prin</w:t>
      </w:r>
      <w:r>
        <w:t xml:space="preserve">sen, </w:t>
      </w:r>
      <w:hyperlink r:id="rId7" w:history="1">
        <w:r w:rsidR="003A1330" w:rsidRPr="006D2B58">
          <w:rPr>
            <w:rStyle w:val="Hyperlink"/>
          </w:rPr>
          <w:t>natalie.prinsen@sbrcurnet.nl</w:t>
        </w:r>
      </w:hyperlink>
      <w:r w:rsidR="003A1330">
        <w:br/>
      </w:r>
      <w:r>
        <w:t xml:space="preserve">Fred van der Burgh, </w:t>
      </w:r>
      <w:hyperlink r:id="rId8" w:history="1">
        <w:r w:rsidR="003A1330" w:rsidRPr="006D2B58">
          <w:rPr>
            <w:rStyle w:val="Hyperlink"/>
          </w:rPr>
          <w:t>fred@agrodome.nl</w:t>
        </w:r>
      </w:hyperlink>
      <w:r w:rsidR="003A1330">
        <w:br/>
        <w:t xml:space="preserve">Iris de Rijke, </w:t>
      </w:r>
      <w:hyperlink r:id="rId9" w:history="1">
        <w:r w:rsidR="003A1330" w:rsidRPr="003A1330">
          <w:rPr>
            <w:rStyle w:val="Hyperlink"/>
          </w:rPr>
          <w:t>iris.derijke@rvo.nl</w:t>
        </w:r>
      </w:hyperlink>
    </w:p>
    <w:p w:rsidR="003A1330" w:rsidRPr="0013772A" w:rsidRDefault="00E33875" w:rsidP="00E33875">
      <w:r>
        <w:t xml:space="preserve">Meer informatie over de Green deal Biobased Bouwen is te vinden op </w:t>
      </w:r>
      <w:hyperlink r:id="rId10" w:history="1">
        <w:r w:rsidRPr="00ED620E">
          <w:rPr>
            <w:rStyle w:val="Hyperlink"/>
          </w:rPr>
          <w:t>www.biobasedbouwen.nl</w:t>
        </w:r>
      </w:hyperlink>
      <w:r>
        <w:t>. Op deze site zal ook de kennisbank beschikbaar komen.</w:t>
      </w:r>
      <w:bookmarkStart w:id="0" w:name="_GoBack"/>
      <w:bookmarkEnd w:id="0"/>
    </w:p>
    <w:sectPr w:rsidR="003A1330" w:rsidRPr="0013772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30" w:rsidRDefault="004F1830" w:rsidP="003A1330">
      <w:pPr>
        <w:spacing w:after="0" w:line="240" w:lineRule="auto"/>
      </w:pPr>
      <w:r>
        <w:separator/>
      </w:r>
    </w:p>
  </w:endnote>
  <w:endnote w:type="continuationSeparator" w:id="0">
    <w:p w:rsidR="004F1830" w:rsidRDefault="004F1830" w:rsidP="003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30" w:rsidRDefault="004F1830" w:rsidP="003A1330">
      <w:pPr>
        <w:spacing w:after="0" w:line="240" w:lineRule="auto"/>
      </w:pPr>
      <w:r>
        <w:separator/>
      </w:r>
    </w:p>
  </w:footnote>
  <w:footnote w:type="continuationSeparator" w:id="0">
    <w:p w:rsidR="004F1830" w:rsidRDefault="004F1830" w:rsidP="003A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30" w:rsidRDefault="003A1330" w:rsidP="003A1330">
    <w:pPr>
      <w:pStyle w:val="Koptekst"/>
      <w:jc w:val="center"/>
    </w:pPr>
    <w:r>
      <w:rPr>
        <w:noProof/>
        <w:lang w:eastAsia="nl-NL"/>
      </w:rPr>
      <w:drawing>
        <wp:inline distT="0" distB="0" distL="0" distR="0">
          <wp:extent cx="2375731" cy="1473994"/>
          <wp:effectExtent l="0" t="0" r="571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DealBiobasedBouwen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706" cy="148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B18A5"/>
    <w:multiLevelType w:val="hybridMultilevel"/>
    <w:tmpl w:val="53E60622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A"/>
    <w:rsid w:val="00130773"/>
    <w:rsid w:val="0013772A"/>
    <w:rsid w:val="003A1330"/>
    <w:rsid w:val="004F1830"/>
    <w:rsid w:val="008230DD"/>
    <w:rsid w:val="00A64A3C"/>
    <w:rsid w:val="00AB55C8"/>
    <w:rsid w:val="00B301EE"/>
    <w:rsid w:val="00DE1626"/>
    <w:rsid w:val="00E3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09FA5-272A-4E40-8FC4-7C1A85B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38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33875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1330"/>
  </w:style>
  <w:style w:type="paragraph" w:styleId="Voettekst">
    <w:name w:val="footer"/>
    <w:basedOn w:val="Standaard"/>
    <w:link w:val="VoettekstChar"/>
    <w:uiPriority w:val="99"/>
    <w:unhideWhenUsed/>
    <w:rsid w:val="003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@agrodome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talie.prinsen@sbrcurnet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obasedbouw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ris.derijke@rvo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van der Burgh</dc:creator>
  <cp:keywords/>
  <dc:description/>
  <cp:lastModifiedBy>Fred van der Burgh</cp:lastModifiedBy>
  <cp:revision>4</cp:revision>
  <dcterms:created xsi:type="dcterms:W3CDTF">2015-01-19T11:23:00Z</dcterms:created>
  <dcterms:modified xsi:type="dcterms:W3CDTF">2015-01-26T15:54:00Z</dcterms:modified>
</cp:coreProperties>
</file>